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9F" w:rsidRPr="00791685" w:rsidRDefault="00416D9F" w:rsidP="00791685">
      <w:pPr>
        <w:pStyle w:val="Heading3"/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 w:rsidRPr="00791685">
        <w:rPr>
          <w:sz w:val="24"/>
          <w:szCs w:val="24"/>
        </w:rPr>
        <w:t>Benha</w:t>
      </w:r>
      <w:proofErr w:type="spellEnd"/>
      <w:r w:rsidRPr="00791685">
        <w:rPr>
          <w:sz w:val="24"/>
          <w:szCs w:val="24"/>
        </w:rPr>
        <w:t xml:space="preserve"> University, Faculty of Science, Entomology Department</w:t>
      </w:r>
      <w:r w:rsidR="00791685" w:rsidRPr="00791685">
        <w:rPr>
          <w:sz w:val="24"/>
          <w:szCs w:val="24"/>
        </w:rPr>
        <w:t>,</w:t>
      </w:r>
    </w:p>
    <w:p w:rsidR="00416D9F" w:rsidRPr="00791685" w:rsidRDefault="00416D9F" w:rsidP="00416D9F">
      <w:pPr>
        <w:pStyle w:val="Heading3"/>
        <w:spacing w:before="0" w:beforeAutospacing="0" w:after="0" w:afterAutospacing="0"/>
        <w:rPr>
          <w:sz w:val="24"/>
          <w:szCs w:val="24"/>
        </w:rPr>
      </w:pPr>
      <w:r w:rsidRPr="00791685">
        <w:rPr>
          <w:sz w:val="24"/>
          <w:szCs w:val="24"/>
        </w:rPr>
        <w:t>Midterm, 2</w:t>
      </w:r>
      <w:r w:rsidRPr="00791685">
        <w:rPr>
          <w:sz w:val="24"/>
          <w:szCs w:val="24"/>
          <w:vertAlign w:val="superscript"/>
        </w:rPr>
        <w:t>nd</w:t>
      </w:r>
      <w:r w:rsidRPr="00791685">
        <w:rPr>
          <w:sz w:val="24"/>
          <w:szCs w:val="24"/>
        </w:rPr>
        <w:t xml:space="preserve"> Semester, 2016, Insect Pathology &amp; Immunology (</w:t>
      </w:r>
      <w:r w:rsidR="00D444DA">
        <w:rPr>
          <w:sz w:val="24"/>
          <w:szCs w:val="24"/>
        </w:rPr>
        <w:t>396</w:t>
      </w:r>
      <w:r w:rsidRPr="00791685">
        <w:rPr>
          <w:sz w:val="24"/>
          <w:szCs w:val="24"/>
        </w:rPr>
        <w:t>E)</w:t>
      </w:r>
      <w:r w:rsidR="00791685" w:rsidRPr="00791685">
        <w:rPr>
          <w:sz w:val="24"/>
          <w:szCs w:val="24"/>
        </w:rPr>
        <w:t>,</w:t>
      </w:r>
    </w:p>
    <w:p w:rsidR="00416D9F" w:rsidRPr="00791685" w:rsidRDefault="00416D9F" w:rsidP="00416D9F">
      <w:pPr>
        <w:pStyle w:val="Heading3"/>
        <w:spacing w:before="0" w:beforeAutospacing="0" w:after="0" w:afterAutospacing="0"/>
        <w:rPr>
          <w:sz w:val="24"/>
          <w:szCs w:val="24"/>
        </w:rPr>
      </w:pPr>
      <w:r w:rsidRPr="00791685">
        <w:rPr>
          <w:sz w:val="24"/>
          <w:szCs w:val="24"/>
        </w:rPr>
        <w:t xml:space="preserve">Time allowed 30 Minutes </w:t>
      </w:r>
    </w:p>
    <w:p w:rsidR="00791685" w:rsidRPr="00791685" w:rsidRDefault="00791685" w:rsidP="00416D9F">
      <w:pPr>
        <w:pStyle w:val="Heading3"/>
        <w:spacing w:before="0" w:beforeAutospacing="0" w:after="0" w:afterAutospacing="0"/>
        <w:rPr>
          <w:sz w:val="24"/>
          <w:szCs w:val="24"/>
        </w:rPr>
      </w:pPr>
      <w:r w:rsidRPr="00791685">
        <w:rPr>
          <w:sz w:val="24"/>
          <w:szCs w:val="24"/>
        </w:rPr>
        <w:t>Answer the following questions:</w:t>
      </w:r>
    </w:p>
    <w:p w:rsidR="00791685" w:rsidRDefault="00791685" w:rsidP="00416D9F">
      <w:pPr>
        <w:pStyle w:val="Heading3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W w:w="9322" w:type="dxa"/>
        <w:tblLook w:val="04A0"/>
      </w:tblPr>
      <w:tblGrid>
        <w:gridCol w:w="5920"/>
        <w:gridCol w:w="3402"/>
      </w:tblGrid>
      <w:tr w:rsidR="00416D9F" w:rsidRPr="00791685" w:rsidTr="00791685">
        <w:tc>
          <w:tcPr>
            <w:tcW w:w="5920" w:type="dxa"/>
            <w:shd w:val="clear" w:color="auto" w:fill="D9D9D9" w:themeFill="background1" w:themeFillShade="D9"/>
          </w:tcPr>
          <w:p w:rsidR="00416D9F" w:rsidRPr="00791685" w:rsidRDefault="00416D9F" w:rsidP="00736841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91685">
              <w:rPr>
                <w:b/>
                <w:bCs/>
                <w:sz w:val="28"/>
                <w:szCs w:val="28"/>
                <w:lang w:bidi="ar-EG"/>
              </w:rPr>
              <w:t>Statement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16D9F" w:rsidRPr="00791685" w:rsidRDefault="00416D9F" w:rsidP="00736841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91685">
              <w:rPr>
                <w:b/>
                <w:bCs/>
                <w:sz w:val="28"/>
                <w:szCs w:val="28"/>
                <w:lang w:bidi="ar-EG"/>
              </w:rPr>
              <w:t>Scientific term</w:t>
            </w:r>
          </w:p>
        </w:tc>
      </w:tr>
      <w:tr w:rsidR="00416D9F" w:rsidRPr="00791685" w:rsidTr="00791685">
        <w:tc>
          <w:tcPr>
            <w:tcW w:w="5920" w:type="dxa"/>
          </w:tcPr>
          <w:p w:rsidR="00416D9F" w:rsidRPr="00791685" w:rsidRDefault="00416D9F" w:rsidP="0079168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Abnormal state in the insect  produced by any circumstance </w:t>
            </w:r>
          </w:p>
        </w:tc>
        <w:tc>
          <w:tcPr>
            <w:tcW w:w="3402" w:type="dxa"/>
          </w:tcPr>
          <w:p w:rsidR="00416D9F" w:rsidRPr="00791685" w:rsidRDefault="00416D9F" w:rsidP="00736841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416D9F" w:rsidRPr="00791685" w:rsidTr="00791685">
        <w:tc>
          <w:tcPr>
            <w:tcW w:w="5920" w:type="dxa"/>
          </w:tcPr>
          <w:p w:rsidR="00416D9F" w:rsidRPr="00791685" w:rsidRDefault="00416D9F" w:rsidP="00736841">
            <w:pPr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 material released injury   into the hemolymph, by the insect in responses to physical injury which speeds the heart rate, mobilizes </w:t>
            </w:r>
            <w:proofErr w:type="spellStart"/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hemocytes</w:t>
            </w:r>
            <w:proofErr w:type="spellEnd"/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, and stimulates RNA synthesis. </w:t>
            </w:r>
          </w:p>
        </w:tc>
        <w:tc>
          <w:tcPr>
            <w:tcW w:w="3402" w:type="dxa"/>
          </w:tcPr>
          <w:p w:rsidR="00416D9F" w:rsidRPr="00791685" w:rsidRDefault="00416D9F" w:rsidP="00736841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416D9F" w:rsidRPr="00791685" w:rsidTr="00791685">
        <w:tc>
          <w:tcPr>
            <w:tcW w:w="5920" w:type="dxa"/>
          </w:tcPr>
          <w:p w:rsidR="00416D9F" w:rsidRPr="00791685" w:rsidRDefault="00416D9F" w:rsidP="00736841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Intersex mutants </w:t>
            </w:r>
            <w:proofErr w:type="gramStart"/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that are</w:t>
            </w:r>
            <w:proofErr w:type="gramEnd"/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usually sterile.</w:t>
            </w:r>
          </w:p>
          <w:p w:rsidR="00416D9F" w:rsidRPr="00791685" w:rsidRDefault="00416D9F" w:rsidP="00736841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402" w:type="dxa"/>
          </w:tcPr>
          <w:p w:rsidR="00416D9F" w:rsidRPr="00791685" w:rsidRDefault="00416D9F" w:rsidP="0049796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416D9F" w:rsidRPr="00791685" w:rsidTr="00791685">
        <w:tc>
          <w:tcPr>
            <w:tcW w:w="5920" w:type="dxa"/>
          </w:tcPr>
          <w:p w:rsidR="00416D9F" w:rsidRPr="00791685" w:rsidRDefault="00416D9F" w:rsidP="00736841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Hereditarily transmitted biochemical, physiological, and morphological characters which are harmful for the organism </w:t>
            </w:r>
          </w:p>
        </w:tc>
        <w:tc>
          <w:tcPr>
            <w:tcW w:w="3402" w:type="dxa"/>
          </w:tcPr>
          <w:p w:rsidR="00416D9F" w:rsidRPr="00791685" w:rsidRDefault="00416D9F" w:rsidP="00736841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416D9F" w:rsidRPr="00791685" w:rsidTr="00791685">
        <w:tc>
          <w:tcPr>
            <w:tcW w:w="5920" w:type="dxa"/>
          </w:tcPr>
          <w:p w:rsidR="00416D9F" w:rsidRPr="00791685" w:rsidRDefault="00416D9F" w:rsidP="00736841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Abnormal masses of tissue, the growth of which exceeds and is uncoordinated with that of normal tissue and persists in the same excessive manner after cessation of the stimulus that </w:t>
            </w:r>
            <w:r w:rsidR="00791685"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affects</w:t>
            </w: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it.</w:t>
            </w:r>
          </w:p>
        </w:tc>
        <w:tc>
          <w:tcPr>
            <w:tcW w:w="3402" w:type="dxa"/>
          </w:tcPr>
          <w:p w:rsidR="00416D9F" w:rsidRPr="00791685" w:rsidRDefault="00416D9F" w:rsidP="0049796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416D9F" w:rsidRPr="00791685" w:rsidTr="0085633B">
        <w:trPr>
          <w:trHeight w:val="400"/>
        </w:trPr>
        <w:tc>
          <w:tcPr>
            <w:tcW w:w="5920" w:type="dxa"/>
          </w:tcPr>
          <w:p w:rsidR="00416D9F" w:rsidRPr="00791685" w:rsidRDefault="00416D9F" w:rsidP="00736841">
            <w:pPr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Sub microscopic, intracellular, obligate pathogens.</w:t>
            </w:r>
          </w:p>
        </w:tc>
        <w:tc>
          <w:tcPr>
            <w:tcW w:w="3402" w:type="dxa"/>
          </w:tcPr>
          <w:p w:rsidR="00416D9F" w:rsidRPr="00791685" w:rsidRDefault="00416D9F" w:rsidP="00736841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791685" w:rsidRDefault="00791685" w:rsidP="00791685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791685" w:rsidRPr="00791685" w:rsidRDefault="00791685" w:rsidP="00791685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791685">
        <w:rPr>
          <w:rFonts w:asciiTheme="majorBidi" w:hAnsiTheme="majorBidi" w:cstheme="majorBidi"/>
          <w:sz w:val="28"/>
          <w:szCs w:val="28"/>
          <w:lang w:bidi="ar-EG"/>
        </w:rPr>
        <w:t>Put the sign √ or   X</w:t>
      </w:r>
    </w:p>
    <w:tbl>
      <w:tblPr>
        <w:tblStyle w:val="TableGrid"/>
        <w:tblW w:w="9322" w:type="dxa"/>
        <w:tblLook w:val="04A0"/>
      </w:tblPr>
      <w:tblGrid>
        <w:gridCol w:w="8755"/>
        <w:gridCol w:w="567"/>
      </w:tblGrid>
      <w:tr w:rsidR="000E649E" w:rsidRPr="00791685" w:rsidTr="00791685">
        <w:tc>
          <w:tcPr>
            <w:tcW w:w="8755" w:type="dxa"/>
            <w:shd w:val="clear" w:color="auto" w:fill="D9D9D9" w:themeFill="background1" w:themeFillShade="D9"/>
          </w:tcPr>
          <w:p w:rsidR="000E649E" w:rsidRPr="00791685" w:rsidRDefault="005605CA" w:rsidP="005605C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Statement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649E" w:rsidRPr="00791685" w:rsidRDefault="000E649E" w:rsidP="005605C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49796A" w:rsidRPr="00791685" w:rsidTr="00791685">
        <w:tc>
          <w:tcPr>
            <w:tcW w:w="8755" w:type="dxa"/>
          </w:tcPr>
          <w:p w:rsidR="0049796A" w:rsidRPr="0085633B" w:rsidRDefault="0049796A" w:rsidP="00CE73A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Chemically poisoned insects can have the appearance of pathogen-infected insects.</w:t>
            </w:r>
          </w:p>
        </w:tc>
        <w:tc>
          <w:tcPr>
            <w:tcW w:w="567" w:type="dxa"/>
          </w:tcPr>
          <w:p w:rsidR="0049796A" w:rsidRPr="0049796A" w:rsidRDefault="0049796A"/>
        </w:tc>
      </w:tr>
      <w:tr w:rsidR="0049796A" w:rsidRPr="00791685" w:rsidTr="00791685">
        <w:tc>
          <w:tcPr>
            <w:tcW w:w="8755" w:type="dxa"/>
          </w:tcPr>
          <w:p w:rsidR="0049796A" w:rsidRPr="0085633B" w:rsidRDefault="0049796A" w:rsidP="00CE73A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Plant secondary compounds can poison adapted insect hosts.</w:t>
            </w:r>
          </w:p>
        </w:tc>
        <w:tc>
          <w:tcPr>
            <w:tcW w:w="567" w:type="dxa"/>
          </w:tcPr>
          <w:p w:rsidR="0049796A" w:rsidRPr="0049796A" w:rsidRDefault="0049796A">
            <w:pPr>
              <w:rPr>
                <w:rFonts w:hint="cs"/>
                <w:lang w:bidi="ar-EG"/>
              </w:rPr>
            </w:pPr>
          </w:p>
        </w:tc>
      </w:tr>
      <w:tr w:rsidR="0049796A" w:rsidRPr="00791685" w:rsidTr="00791685">
        <w:tc>
          <w:tcPr>
            <w:tcW w:w="8755" w:type="dxa"/>
          </w:tcPr>
          <w:p w:rsidR="0049796A" w:rsidRPr="0085633B" w:rsidRDefault="0049796A" w:rsidP="00CE73A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Fungi may kill insects by asphyxiation or starvation,</w:t>
            </w:r>
          </w:p>
        </w:tc>
        <w:tc>
          <w:tcPr>
            <w:tcW w:w="567" w:type="dxa"/>
          </w:tcPr>
          <w:p w:rsidR="0049796A" w:rsidRPr="0049796A" w:rsidRDefault="0049796A"/>
        </w:tc>
      </w:tr>
      <w:tr w:rsidR="0049796A" w:rsidRPr="00791685" w:rsidTr="00791685">
        <w:tc>
          <w:tcPr>
            <w:tcW w:w="8755" w:type="dxa"/>
          </w:tcPr>
          <w:p w:rsidR="0049796A" w:rsidRPr="0085633B" w:rsidRDefault="0049796A" w:rsidP="00CE73A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Most synthetic insecticides are stomach poisons.</w:t>
            </w:r>
          </w:p>
        </w:tc>
        <w:tc>
          <w:tcPr>
            <w:tcW w:w="567" w:type="dxa"/>
          </w:tcPr>
          <w:p w:rsidR="0049796A" w:rsidRPr="0049796A" w:rsidRDefault="0049796A">
            <w:pPr>
              <w:rPr>
                <w:rFonts w:hint="cs"/>
                <w:lang w:bidi="ar-EG"/>
              </w:rPr>
            </w:pPr>
          </w:p>
        </w:tc>
      </w:tr>
      <w:tr w:rsidR="0049796A" w:rsidRPr="00791685" w:rsidTr="00791685">
        <w:tc>
          <w:tcPr>
            <w:tcW w:w="8755" w:type="dxa"/>
          </w:tcPr>
          <w:p w:rsidR="0049796A" w:rsidRPr="0085633B" w:rsidRDefault="0049796A" w:rsidP="00CE73A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most common bacterial flora found in digestive tracts of healthy insects are gram-negative small rods</w:t>
            </w:r>
          </w:p>
        </w:tc>
        <w:tc>
          <w:tcPr>
            <w:tcW w:w="567" w:type="dxa"/>
          </w:tcPr>
          <w:p w:rsidR="0049796A" w:rsidRPr="0049796A" w:rsidRDefault="0049796A"/>
        </w:tc>
      </w:tr>
      <w:tr w:rsidR="0049796A" w:rsidRPr="00791685" w:rsidTr="00791685">
        <w:tc>
          <w:tcPr>
            <w:tcW w:w="8755" w:type="dxa"/>
          </w:tcPr>
          <w:p w:rsidR="0049796A" w:rsidRPr="0085633B" w:rsidRDefault="0049796A" w:rsidP="00CE73A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Emergence of </w:t>
            </w:r>
            <w:proofErr w:type="spellStart"/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endoparasites</w:t>
            </w:r>
            <w:proofErr w:type="spellEnd"/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usually causes death of the host.</w:t>
            </w:r>
          </w:p>
        </w:tc>
        <w:tc>
          <w:tcPr>
            <w:tcW w:w="567" w:type="dxa"/>
          </w:tcPr>
          <w:p w:rsidR="0049796A" w:rsidRPr="0049796A" w:rsidRDefault="0049796A"/>
        </w:tc>
      </w:tr>
      <w:tr w:rsidR="0049796A" w:rsidRPr="00791685" w:rsidTr="00791685">
        <w:tc>
          <w:tcPr>
            <w:tcW w:w="8755" w:type="dxa"/>
          </w:tcPr>
          <w:p w:rsidR="0049796A" w:rsidRPr="0085633B" w:rsidRDefault="0049796A" w:rsidP="00CE73A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Microbes are organisms that harm their hosts </w:t>
            </w:r>
          </w:p>
        </w:tc>
        <w:tc>
          <w:tcPr>
            <w:tcW w:w="567" w:type="dxa"/>
          </w:tcPr>
          <w:p w:rsidR="0049796A" w:rsidRPr="0049796A" w:rsidRDefault="0049796A">
            <w:pPr>
              <w:rPr>
                <w:rFonts w:hint="cs"/>
                <w:lang w:bidi="ar-EG"/>
              </w:rPr>
            </w:pPr>
          </w:p>
        </w:tc>
      </w:tr>
      <w:tr w:rsidR="0049796A" w:rsidRPr="00791685" w:rsidTr="00791685">
        <w:tc>
          <w:tcPr>
            <w:tcW w:w="8755" w:type="dxa"/>
          </w:tcPr>
          <w:p w:rsidR="0049796A" w:rsidRPr="0085633B" w:rsidRDefault="0049796A" w:rsidP="00CE73A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Bacillus</w:t>
            </w: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spp</w:t>
            </w:r>
            <w:proofErr w:type="spellEnd"/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can be easily produced by fermentation.</w:t>
            </w:r>
          </w:p>
        </w:tc>
        <w:tc>
          <w:tcPr>
            <w:tcW w:w="567" w:type="dxa"/>
          </w:tcPr>
          <w:p w:rsidR="0049796A" w:rsidRPr="0049796A" w:rsidRDefault="0049796A"/>
        </w:tc>
      </w:tr>
      <w:tr w:rsidR="0049796A" w:rsidRPr="00791685" w:rsidTr="00791685">
        <w:tc>
          <w:tcPr>
            <w:tcW w:w="8755" w:type="dxa"/>
          </w:tcPr>
          <w:p w:rsidR="0049796A" w:rsidRPr="0085633B" w:rsidRDefault="0049796A" w:rsidP="00CE73A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members of (GVs) can be distinguished from (NPVs) morphologically.</w:t>
            </w:r>
          </w:p>
        </w:tc>
        <w:tc>
          <w:tcPr>
            <w:tcW w:w="567" w:type="dxa"/>
          </w:tcPr>
          <w:p w:rsidR="0049796A" w:rsidRPr="0049796A" w:rsidRDefault="0049796A"/>
        </w:tc>
      </w:tr>
      <w:tr w:rsidR="0049796A" w:rsidRPr="00791685" w:rsidTr="00791685">
        <w:tc>
          <w:tcPr>
            <w:tcW w:w="8755" w:type="dxa"/>
          </w:tcPr>
          <w:p w:rsidR="0049796A" w:rsidRPr="0085633B" w:rsidRDefault="0049796A" w:rsidP="005605C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 xml:space="preserve">Clostridium </w:t>
            </w:r>
            <w:proofErr w:type="spellStart"/>
            <w:r w:rsidRPr="0085633B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malacosomate</w:t>
            </w:r>
            <w:proofErr w:type="spellEnd"/>
            <w:r w:rsidRPr="0085633B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 xml:space="preserve"> </w:t>
            </w: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and </w:t>
            </w:r>
            <w:r w:rsidRPr="0085633B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 xml:space="preserve">C. </w:t>
            </w:r>
            <w:proofErr w:type="spellStart"/>
            <w:r w:rsidRPr="0085633B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brevifaciens</w:t>
            </w:r>
            <w:proofErr w:type="spellEnd"/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gramStart"/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are</w:t>
            </w:r>
            <w:proofErr w:type="gramEnd"/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spore forming bacterial pathogens.</w:t>
            </w:r>
          </w:p>
        </w:tc>
        <w:tc>
          <w:tcPr>
            <w:tcW w:w="567" w:type="dxa"/>
          </w:tcPr>
          <w:p w:rsidR="0049796A" w:rsidRPr="0049796A" w:rsidRDefault="0049796A">
            <w:pPr>
              <w:rPr>
                <w:rFonts w:hint="cs"/>
                <w:lang w:bidi="ar-EG"/>
              </w:rPr>
            </w:pPr>
          </w:p>
        </w:tc>
      </w:tr>
      <w:tr w:rsidR="0049796A" w:rsidRPr="00791685" w:rsidTr="00791685">
        <w:tc>
          <w:tcPr>
            <w:tcW w:w="8755" w:type="dxa"/>
          </w:tcPr>
          <w:p w:rsidR="0049796A" w:rsidRPr="0085633B" w:rsidRDefault="0049796A" w:rsidP="00CE73A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most important bacteria causing insect diseases are the spore forming bacteria</w:t>
            </w:r>
          </w:p>
        </w:tc>
        <w:tc>
          <w:tcPr>
            <w:tcW w:w="567" w:type="dxa"/>
          </w:tcPr>
          <w:p w:rsidR="0049796A" w:rsidRPr="0049796A" w:rsidRDefault="0049796A"/>
        </w:tc>
      </w:tr>
      <w:tr w:rsidR="0049796A" w:rsidRPr="00791685" w:rsidTr="00791685">
        <w:tc>
          <w:tcPr>
            <w:tcW w:w="8755" w:type="dxa"/>
          </w:tcPr>
          <w:p w:rsidR="0049796A" w:rsidRPr="0085633B" w:rsidRDefault="0049796A" w:rsidP="00CE73A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Certain fungi may spend parts of its life temporarily on the cuticle of insects without killing them.</w:t>
            </w:r>
          </w:p>
        </w:tc>
        <w:tc>
          <w:tcPr>
            <w:tcW w:w="567" w:type="dxa"/>
          </w:tcPr>
          <w:p w:rsidR="0049796A" w:rsidRPr="0049796A" w:rsidRDefault="0049796A"/>
        </w:tc>
      </w:tr>
    </w:tbl>
    <w:p w:rsidR="001875D6" w:rsidRDefault="001875D6" w:rsidP="000E649E">
      <w:pPr>
        <w:bidi w:val="0"/>
        <w:rPr>
          <w:rtl/>
          <w:lang w:bidi="ar-EG"/>
        </w:rPr>
      </w:pPr>
    </w:p>
    <w:sectPr w:rsidR="001875D6" w:rsidSect="009F35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721"/>
    <w:multiLevelType w:val="hybridMultilevel"/>
    <w:tmpl w:val="0E80AB08"/>
    <w:lvl w:ilvl="0" w:tplc="D7741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A0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C5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81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8B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A3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2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4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6E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1687"/>
    <w:multiLevelType w:val="hybridMultilevel"/>
    <w:tmpl w:val="E6B8A5D6"/>
    <w:lvl w:ilvl="0" w:tplc="A9BC1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8D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8E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CE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CB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87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E6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CF1F6E"/>
    <w:multiLevelType w:val="hybridMultilevel"/>
    <w:tmpl w:val="519ADFFE"/>
    <w:lvl w:ilvl="0" w:tplc="D8608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AD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E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E3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0A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89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6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6F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05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797631"/>
    <w:multiLevelType w:val="hybridMultilevel"/>
    <w:tmpl w:val="344806AE"/>
    <w:lvl w:ilvl="0" w:tplc="9AF41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213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A4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069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8C4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A4A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487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C38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20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E17687"/>
    <w:multiLevelType w:val="hybridMultilevel"/>
    <w:tmpl w:val="F6AA6998"/>
    <w:lvl w:ilvl="0" w:tplc="57E2E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B6FA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A8C7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1205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1CC1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C805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6D4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F870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CA7C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C3036CE"/>
    <w:multiLevelType w:val="hybridMultilevel"/>
    <w:tmpl w:val="8DA46C2A"/>
    <w:lvl w:ilvl="0" w:tplc="02E0B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126C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AC0B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7C53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809B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14CA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BEEB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7ECA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90A6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1875D6"/>
    <w:rsid w:val="000347BD"/>
    <w:rsid w:val="000E649E"/>
    <w:rsid w:val="001875D6"/>
    <w:rsid w:val="0029250E"/>
    <w:rsid w:val="00416D9F"/>
    <w:rsid w:val="0049796A"/>
    <w:rsid w:val="005605CA"/>
    <w:rsid w:val="00575E5E"/>
    <w:rsid w:val="00634BE5"/>
    <w:rsid w:val="00791685"/>
    <w:rsid w:val="0085633B"/>
    <w:rsid w:val="009D451A"/>
    <w:rsid w:val="009F3567"/>
    <w:rsid w:val="00B6485C"/>
    <w:rsid w:val="00B912C1"/>
    <w:rsid w:val="00CE73A5"/>
    <w:rsid w:val="00D444DA"/>
    <w:rsid w:val="00EB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67"/>
    <w:pPr>
      <w:bidi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16D9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6D9F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3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428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1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8189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372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68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2016-03-28T15:13:00Z</dcterms:created>
  <dcterms:modified xsi:type="dcterms:W3CDTF">2016-04-02T20:21:00Z</dcterms:modified>
</cp:coreProperties>
</file>